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749D7" w14:textId="23E04324" w:rsidR="00A826D7" w:rsidRPr="00A826D7" w:rsidRDefault="00A826D7" w:rsidP="00A826D7">
      <w:pPr>
        <w:jc w:val="center"/>
        <w:rPr>
          <w:rFonts w:ascii="ＭＳ 明朝" w:eastAsia="ＭＳ 明朝" w:hAnsi="ＭＳ 明朝"/>
          <w:b/>
          <w:bCs/>
          <w:sz w:val="32"/>
          <w:szCs w:val="36"/>
        </w:rPr>
      </w:pPr>
      <w:r w:rsidRPr="00A826D7">
        <w:rPr>
          <w:rFonts w:ascii="ＭＳ 明朝" w:eastAsia="ＭＳ 明朝" w:hAnsi="ＭＳ 明朝" w:hint="eastAsia"/>
          <w:b/>
          <w:bCs/>
          <w:sz w:val="32"/>
          <w:szCs w:val="36"/>
        </w:rPr>
        <w:t>検便の実施に関する法的根拠</w:t>
      </w:r>
    </w:p>
    <w:p w14:paraId="09FBA82B" w14:textId="77777777" w:rsidR="00A826D7" w:rsidRDefault="00A826D7" w:rsidP="00E31186">
      <w:pPr>
        <w:rPr>
          <w:rFonts w:ascii="ＭＳ 明朝" w:eastAsia="ＭＳ 明朝" w:hAnsi="ＭＳ 明朝"/>
          <w:sz w:val="24"/>
          <w:szCs w:val="28"/>
        </w:rPr>
      </w:pPr>
    </w:p>
    <w:p w14:paraId="39AF8545" w14:textId="7097AC9C" w:rsidR="009E21D1" w:rsidRDefault="00A826D7" w:rsidP="00E31186">
      <w:pPr>
        <w:rPr>
          <w:rFonts w:ascii="ＭＳ 明朝" w:eastAsia="ＭＳ 明朝" w:hAnsi="ＭＳ 明朝" w:hint="eastAsia"/>
          <w:sz w:val="24"/>
          <w:szCs w:val="28"/>
        </w:rPr>
      </w:pPr>
      <w:r>
        <w:rPr>
          <w:rFonts w:ascii="ＭＳ 明朝" w:eastAsia="ＭＳ 明朝" w:hAnsi="ＭＳ 明朝" w:hint="eastAsia"/>
          <w:sz w:val="24"/>
          <w:szCs w:val="28"/>
        </w:rPr>
        <w:t>【食品衛生法</w:t>
      </w:r>
      <w:r>
        <w:rPr>
          <w:rFonts w:ascii="ＭＳ 明朝" w:eastAsia="ＭＳ 明朝" w:hAnsi="ＭＳ 明朝"/>
          <w:sz w:val="24"/>
          <w:szCs w:val="28"/>
        </w:rPr>
        <w:t>】</w:t>
      </w:r>
    </w:p>
    <w:p w14:paraId="155ADC09" w14:textId="0E1E40FB" w:rsidR="009E21D1" w:rsidRDefault="009E21D1" w:rsidP="00A826D7">
      <w:pPr>
        <w:ind w:firstLineChars="50" w:firstLine="120"/>
        <w:rPr>
          <w:rFonts w:ascii="ＭＳ 明朝" w:eastAsia="ＭＳ 明朝" w:hAnsi="ＭＳ 明朝"/>
          <w:sz w:val="24"/>
          <w:szCs w:val="28"/>
        </w:rPr>
      </w:pPr>
      <w:r>
        <w:rPr>
          <w:rFonts w:ascii="ＭＳ 明朝" w:eastAsia="ＭＳ 明朝" w:hAnsi="ＭＳ 明朝" w:hint="eastAsia"/>
          <w:sz w:val="24"/>
          <w:szCs w:val="28"/>
        </w:rPr>
        <w:t>食品衛生法の第51条第1項第2号で「</w:t>
      </w:r>
      <w:r w:rsidRPr="009E21D1">
        <w:rPr>
          <w:rFonts w:ascii="ＭＳ 明朝" w:eastAsia="ＭＳ 明朝" w:hAnsi="ＭＳ 明朝" w:hint="eastAsia"/>
          <w:sz w:val="24"/>
          <w:szCs w:val="28"/>
        </w:rPr>
        <w:t>厚生労働大臣は、営業</w:t>
      </w:r>
      <w:r w:rsidRPr="009E21D1">
        <w:rPr>
          <w:rFonts w:ascii="ＭＳ 明朝" w:eastAsia="ＭＳ 明朝" w:hAnsi="ＭＳ 明朝"/>
          <w:sz w:val="24"/>
          <w:szCs w:val="28"/>
        </w:rPr>
        <w:t>の「公衆衛生上必要な措置」について、厚生労働省令で基準を定める</w:t>
      </w:r>
      <w:r>
        <w:rPr>
          <w:rFonts w:ascii="ＭＳ 明朝" w:eastAsia="ＭＳ 明朝" w:hAnsi="ＭＳ 明朝" w:hint="eastAsia"/>
          <w:sz w:val="24"/>
          <w:szCs w:val="28"/>
        </w:rPr>
        <w:t>。」となっている。</w:t>
      </w:r>
    </w:p>
    <w:p w14:paraId="118450D4" w14:textId="7AAA466B" w:rsidR="009E21D1" w:rsidRDefault="00A826D7" w:rsidP="009E21D1">
      <w:pPr>
        <w:rPr>
          <w:rFonts w:ascii="ＭＳ 明朝" w:eastAsia="ＭＳ 明朝" w:hAnsi="ＭＳ 明朝" w:hint="eastAsia"/>
          <w:sz w:val="24"/>
          <w:szCs w:val="28"/>
        </w:rPr>
      </w:pPr>
      <w:r>
        <w:rPr>
          <w:rFonts w:ascii="ＭＳ 明朝" w:eastAsia="ＭＳ 明朝" w:hAnsi="ＭＳ 明朝" w:hint="eastAsia"/>
          <w:sz w:val="24"/>
          <w:szCs w:val="28"/>
        </w:rPr>
        <w:t>【省令</w:t>
      </w:r>
      <w:r>
        <w:rPr>
          <w:rFonts w:ascii="ＭＳ 明朝" w:eastAsia="ＭＳ 明朝" w:hAnsi="ＭＳ 明朝"/>
          <w:sz w:val="24"/>
          <w:szCs w:val="28"/>
        </w:rPr>
        <w:t>】</w:t>
      </w:r>
    </w:p>
    <w:p w14:paraId="43C1E5FF" w14:textId="221EC550" w:rsidR="009E21D1" w:rsidRDefault="009E21D1" w:rsidP="00A826D7">
      <w:pPr>
        <w:ind w:firstLineChars="50" w:firstLine="120"/>
        <w:rPr>
          <w:rFonts w:ascii="ＭＳ 明朝" w:eastAsia="ＭＳ 明朝" w:hAnsi="ＭＳ 明朝" w:hint="eastAsia"/>
          <w:sz w:val="24"/>
          <w:szCs w:val="28"/>
        </w:rPr>
      </w:pPr>
      <w:r>
        <w:rPr>
          <w:rFonts w:ascii="ＭＳ 明朝" w:eastAsia="ＭＳ 明朝" w:hAnsi="ＭＳ 明朝" w:hint="eastAsia"/>
          <w:sz w:val="24"/>
          <w:szCs w:val="28"/>
        </w:rPr>
        <w:t>これを受けて、</w:t>
      </w:r>
      <w:r w:rsidRPr="009E21D1">
        <w:rPr>
          <w:rFonts w:ascii="ＭＳ 明朝" w:eastAsia="ＭＳ 明朝" w:hAnsi="ＭＳ 明朝" w:hint="eastAsia"/>
          <w:sz w:val="24"/>
          <w:szCs w:val="28"/>
        </w:rPr>
        <w:t>食品衛生法施行規則</w:t>
      </w:r>
      <w:r>
        <w:rPr>
          <w:rFonts w:ascii="ＭＳ 明朝" w:eastAsia="ＭＳ 明朝" w:hAnsi="ＭＳ 明朝" w:hint="eastAsia"/>
          <w:sz w:val="24"/>
          <w:szCs w:val="28"/>
        </w:rPr>
        <w:t>(</w:t>
      </w:r>
      <w:r w:rsidRPr="009E21D1">
        <w:rPr>
          <w:rFonts w:ascii="ＭＳ 明朝" w:eastAsia="ＭＳ 明朝" w:hAnsi="ＭＳ 明朝" w:hint="eastAsia"/>
          <w:sz w:val="24"/>
          <w:szCs w:val="28"/>
        </w:rPr>
        <w:t>厚生労働省令</w:t>
      </w:r>
      <w:r>
        <w:rPr>
          <w:rFonts w:ascii="ＭＳ 明朝" w:eastAsia="ＭＳ 明朝" w:hAnsi="ＭＳ 明朝" w:hint="eastAsia"/>
          <w:sz w:val="24"/>
          <w:szCs w:val="28"/>
        </w:rPr>
        <w:t>)の</w:t>
      </w:r>
      <w:r w:rsidRPr="009E21D1">
        <w:rPr>
          <w:rFonts w:ascii="ＭＳ 明朝" w:eastAsia="ＭＳ 明朝" w:hAnsi="ＭＳ 明朝" w:hint="eastAsia"/>
          <w:sz w:val="24"/>
          <w:szCs w:val="28"/>
        </w:rPr>
        <w:t>第六十六条の二</w:t>
      </w:r>
      <w:r>
        <w:rPr>
          <w:rFonts w:ascii="ＭＳ 明朝" w:eastAsia="ＭＳ 明朝" w:hAnsi="ＭＳ 明朝" w:hint="eastAsia"/>
          <w:sz w:val="24"/>
          <w:szCs w:val="28"/>
        </w:rPr>
        <w:t>において、</w:t>
      </w:r>
      <w:r w:rsidRPr="009E21D1">
        <w:rPr>
          <w:rFonts w:ascii="ＭＳ 明朝" w:eastAsia="ＭＳ 明朝" w:hAnsi="ＭＳ 明朝" w:hint="eastAsia"/>
          <w:sz w:val="24"/>
          <w:szCs w:val="28"/>
        </w:rPr>
        <w:t xml:space="preserve">　</w:t>
      </w:r>
      <w:r>
        <w:rPr>
          <w:rFonts w:ascii="ＭＳ 明朝" w:eastAsia="ＭＳ 明朝" w:hAnsi="ＭＳ 明朝" w:hint="eastAsia"/>
          <w:sz w:val="24"/>
          <w:szCs w:val="28"/>
        </w:rPr>
        <w:t>「</w:t>
      </w:r>
      <w:r w:rsidRPr="009E21D1">
        <w:rPr>
          <w:rFonts w:ascii="ＭＳ 明朝" w:eastAsia="ＭＳ 明朝" w:hAnsi="ＭＳ 明朝"/>
          <w:sz w:val="24"/>
          <w:szCs w:val="28"/>
        </w:rPr>
        <w:t>厚生労働省令で定める基準は、別表第十七のとおりとする。</w:t>
      </w:r>
      <w:r>
        <w:rPr>
          <w:rFonts w:ascii="ＭＳ 明朝" w:eastAsia="ＭＳ 明朝" w:hAnsi="ＭＳ 明朝" w:hint="eastAsia"/>
          <w:sz w:val="24"/>
          <w:szCs w:val="28"/>
        </w:rPr>
        <w:t>」としている。</w:t>
      </w:r>
    </w:p>
    <w:p w14:paraId="043A52F1" w14:textId="04F35E85" w:rsidR="009E21D1" w:rsidRDefault="00A826D7" w:rsidP="00E31186">
      <w:pPr>
        <w:rPr>
          <w:rFonts w:ascii="ＭＳ 明朝" w:eastAsia="ＭＳ 明朝" w:hAnsi="ＭＳ 明朝" w:hint="eastAsia"/>
          <w:sz w:val="24"/>
          <w:szCs w:val="28"/>
        </w:rPr>
      </w:pPr>
      <w:r>
        <w:rPr>
          <w:rFonts w:ascii="ＭＳ 明朝" w:eastAsia="ＭＳ 明朝" w:hAnsi="ＭＳ 明朝" w:hint="eastAsia"/>
          <w:sz w:val="24"/>
          <w:szCs w:val="28"/>
        </w:rPr>
        <w:t>【基準</w:t>
      </w:r>
      <w:r>
        <w:rPr>
          <w:rFonts w:ascii="ＭＳ 明朝" w:eastAsia="ＭＳ 明朝" w:hAnsi="ＭＳ 明朝"/>
          <w:sz w:val="24"/>
          <w:szCs w:val="28"/>
        </w:rPr>
        <w:t>】</w:t>
      </w:r>
    </w:p>
    <w:p w14:paraId="707D7504" w14:textId="1BDC0954" w:rsidR="009E21D1" w:rsidRPr="009E21D1" w:rsidRDefault="009E21D1" w:rsidP="00A826D7">
      <w:pPr>
        <w:ind w:firstLineChars="100" w:firstLine="240"/>
        <w:rPr>
          <w:rFonts w:ascii="ＭＳ 明朝" w:eastAsia="ＭＳ 明朝" w:hAnsi="ＭＳ 明朝"/>
          <w:sz w:val="24"/>
          <w:szCs w:val="28"/>
        </w:rPr>
      </w:pPr>
      <w:r w:rsidRPr="009E21D1">
        <w:rPr>
          <w:rFonts w:ascii="ＭＳ 明朝" w:eastAsia="ＭＳ 明朝" w:hAnsi="ＭＳ 明朝" w:hint="eastAsia"/>
          <w:sz w:val="24"/>
          <w:szCs w:val="28"/>
        </w:rPr>
        <w:t>別表第十七</w:t>
      </w:r>
    </w:p>
    <w:p w14:paraId="17FF1C62" w14:textId="77777777" w:rsidR="009E21D1" w:rsidRPr="009E21D1" w:rsidRDefault="009E21D1" w:rsidP="00A826D7">
      <w:pPr>
        <w:ind w:firstLineChars="100" w:firstLine="240"/>
        <w:rPr>
          <w:rFonts w:ascii="ＭＳ 明朝" w:eastAsia="ＭＳ 明朝" w:hAnsi="ＭＳ 明朝"/>
          <w:sz w:val="24"/>
          <w:szCs w:val="28"/>
        </w:rPr>
      </w:pPr>
      <w:r w:rsidRPr="009E21D1">
        <w:rPr>
          <w:rFonts w:ascii="ＭＳ 明朝" w:eastAsia="ＭＳ 明朝" w:hAnsi="ＭＳ 明朝" w:hint="eastAsia"/>
          <w:sz w:val="24"/>
          <w:szCs w:val="28"/>
        </w:rPr>
        <w:t>七　食品又は添加物を取り扱う者の衛生管理</w:t>
      </w:r>
    </w:p>
    <w:p w14:paraId="30F08DE1" w14:textId="77777777" w:rsidR="009E21D1" w:rsidRPr="009E21D1" w:rsidRDefault="009E21D1" w:rsidP="00A826D7">
      <w:pPr>
        <w:ind w:leftChars="200" w:left="660" w:hangingChars="100" w:hanging="240"/>
        <w:rPr>
          <w:rFonts w:ascii="ＭＳ 明朝" w:eastAsia="ＭＳ 明朝" w:hAnsi="ＭＳ 明朝"/>
          <w:sz w:val="24"/>
          <w:szCs w:val="28"/>
        </w:rPr>
      </w:pPr>
      <w:r w:rsidRPr="009E21D1">
        <w:rPr>
          <w:rFonts w:ascii="ＭＳ 明朝" w:eastAsia="ＭＳ 明朝" w:hAnsi="ＭＳ 明朝" w:hint="eastAsia"/>
          <w:sz w:val="24"/>
          <w:szCs w:val="28"/>
        </w:rPr>
        <w:t>イ　食品又は添加物を取り扱う者</w:t>
      </w:r>
      <w:r w:rsidRPr="009E21D1">
        <w:rPr>
          <w:rFonts w:ascii="ＭＳ 明朝" w:eastAsia="ＭＳ 明朝" w:hAnsi="ＭＳ 明朝"/>
          <w:sz w:val="24"/>
          <w:szCs w:val="28"/>
        </w:rPr>
        <w:t>(以下「食品等取扱者」という。)の健康診断は、食品衛生上の危害の発生の防止に必要な健康状態の把握を目的として行うこと。</w:t>
      </w:r>
    </w:p>
    <w:p w14:paraId="21724DED" w14:textId="177FC602" w:rsidR="009E21D1" w:rsidRDefault="009E21D1" w:rsidP="00A826D7">
      <w:pPr>
        <w:ind w:leftChars="200" w:left="660" w:hangingChars="100" w:hanging="240"/>
        <w:rPr>
          <w:rFonts w:ascii="ＭＳ 明朝" w:eastAsia="ＭＳ 明朝" w:hAnsi="ＭＳ 明朝"/>
          <w:sz w:val="24"/>
          <w:szCs w:val="28"/>
          <w:u w:val="single"/>
        </w:rPr>
      </w:pPr>
      <w:r w:rsidRPr="009E21D1">
        <w:rPr>
          <w:rFonts w:ascii="ＭＳ 明朝" w:eastAsia="ＭＳ 明朝" w:hAnsi="ＭＳ 明朝" w:hint="eastAsia"/>
          <w:sz w:val="24"/>
          <w:szCs w:val="28"/>
        </w:rPr>
        <w:t xml:space="preserve">ロ　</w:t>
      </w:r>
      <w:r w:rsidRPr="009E21D1">
        <w:rPr>
          <w:rFonts w:ascii="ＭＳ 明朝" w:eastAsia="ＭＳ 明朝" w:hAnsi="ＭＳ 明朝" w:hint="eastAsia"/>
          <w:sz w:val="24"/>
          <w:szCs w:val="28"/>
          <w:u w:val="single"/>
        </w:rPr>
        <w:t>都道府県知事等から食品等取扱者について検便を受けるべき旨の指示があつたときには、食品等取扱者に検便を受けるよう指示すること。</w:t>
      </w:r>
    </w:p>
    <w:p w14:paraId="15919C9E" w14:textId="77777777" w:rsidR="00A826D7" w:rsidRDefault="00A826D7" w:rsidP="00A826D7">
      <w:pPr>
        <w:rPr>
          <w:rFonts w:ascii="ＭＳ 明朝" w:eastAsia="ＭＳ 明朝" w:hAnsi="ＭＳ 明朝"/>
          <w:sz w:val="24"/>
          <w:szCs w:val="28"/>
          <w:u w:val="single"/>
        </w:rPr>
      </w:pPr>
    </w:p>
    <w:p w14:paraId="303909A7" w14:textId="028F3206" w:rsidR="00A826D7" w:rsidRPr="00A826D7" w:rsidRDefault="00A826D7" w:rsidP="00A826D7">
      <w:pPr>
        <w:rPr>
          <w:rFonts w:ascii="ＭＳ 明朝" w:eastAsia="ＭＳ 明朝" w:hAnsi="ＭＳ 明朝" w:hint="eastAsia"/>
          <w:b/>
          <w:bCs/>
          <w:sz w:val="36"/>
          <w:szCs w:val="40"/>
          <w:u w:val="single"/>
        </w:rPr>
      </w:pPr>
      <w:r w:rsidRPr="00A826D7">
        <w:rPr>
          <w:rFonts w:ascii="ＭＳ 明朝" w:eastAsia="ＭＳ 明朝" w:hAnsi="ＭＳ 明朝" w:hint="eastAsia"/>
          <w:b/>
          <w:bCs/>
          <w:sz w:val="36"/>
          <w:szCs w:val="40"/>
          <w:u w:val="single"/>
        </w:rPr>
        <w:t>埼玉県感染症対策要綱は、この法律に基づく基準に沿ったものになります。</w:t>
      </w:r>
    </w:p>
    <w:p w14:paraId="45C722C9" w14:textId="4A7EC2C2" w:rsidR="00A826D7" w:rsidRDefault="00A826D7">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7C025741" w14:textId="4BD46CD7" w:rsidR="009E21D1" w:rsidRDefault="00A826D7" w:rsidP="00E31186">
      <w:pPr>
        <w:rPr>
          <w:rFonts w:ascii="ＭＳ 明朝" w:eastAsia="ＭＳ 明朝" w:hAnsi="ＭＳ 明朝" w:hint="eastAsia"/>
          <w:sz w:val="24"/>
          <w:szCs w:val="28"/>
        </w:rPr>
      </w:pPr>
      <w:r>
        <w:rPr>
          <w:rFonts w:ascii="ＭＳ 明朝" w:eastAsia="ＭＳ 明朝" w:hAnsi="ＭＳ 明朝" w:hint="eastAsia"/>
          <w:sz w:val="24"/>
          <w:szCs w:val="28"/>
        </w:rPr>
        <w:lastRenderedPageBreak/>
        <w:t>関係法令の抜粋（抄）</w:t>
      </w:r>
    </w:p>
    <w:p w14:paraId="52D903BF" w14:textId="77777777" w:rsidR="00A826D7" w:rsidRDefault="00A826D7" w:rsidP="00E31186">
      <w:pPr>
        <w:rPr>
          <w:rFonts w:ascii="ＭＳ 明朝" w:eastAsia="ＭＳ 明朝" w:hAnsi="ＭＳ 明朝" w:hint="eastAsia"/>
          <w:sz w:val="24"/>
          <w:szCs w:val="28"/>
        </w:rPr>
      </w:pPr>
    </w:p>
    <w:p w14:paraId="5C8381A2" w14:textId="33B42814" w:rsidR="00E31186" w:rsidRPr="00A826D7" w:rsidRDefault="00E31186" w:rsidP="00E31186">
      <w:pPr>
        <w:rPr>
          <w:rFonts w:ascii="ＭＳ 明朝" w:eastAsia="ＭＳ 明朝" w:hAnsi="ＭＳ 明朝"/>
          <w:b/>
          <w:bCs/>
          <w:sz w:val="28"/>
          <w:szCs w:val="32"/>
        </w:rPr>
      </w:pPr>
      <w:r w:rsidRPr="00A826D7">
        <w:rPr>
          <w:rFonts w:ascii="ＭＳ 明朝" w:eastAsia="ＭＳ 明朝" w:hAnsi="ＭＳ 明朝" w:hint="eastAsia"/>
          <w:b/>
          <w:bCs/>
          <w:sz w:val="28"/>
          <w:szCs w:val="32"/>
        </w:rPr>
        <w:t>食品衛生法</w:t>
      </w:r>
    </w:p>
    <w:p w14:paraId="76BFE67A" w14:textId="439DB7A7" w:rsidR="00E31186" w:rsidRPr="00E31186" w:rsidRDefault="00E31186" w:rsidP="00E31186">
      <w:pPr>
        <w:ind w:left="240" w:hangingChars="100" w:hanging="240"/>
        <w:rPr>
          <w:rFonts w:ascii="ＭＳ 明朝" w:eastAsia="ＭＳ 明朝" w:hAnsi="ＭＳ 明朝"/>
          <w:sz w:val="24"/>
          <w:szCs w:val="28"/>
        </w:rPr>
      </w:pPr>
      <w:r w:rsidRPr="00E31186">
        <w:rPr>
          <w:rFonts w:ascii="ＭＳ 明朝" w:eastAsia="ＭＳ 明朝" w:hAnsi="ＭＳ 明朝" w:hint="eastAsia"/>
          <w:sz w:val="24"/>
          <w:szCs w:val="28"/>
        </w:rPr>
        <w:t>第五十一条　厚生労働大臣は、営業</w:t>
      </w:r>
      <w:r w:rsidRPr="00E31186">
        <w:rPr>
          <w:rFonts w:ascii="ＭＳ 明朝" w:eastAsia="ＭＳ 明朝" w:hAnsi="ＭＳ 明朝"/>
          <w:sz w:val="24"/>
          <w:szCs w:val="28"/>
        </w:rPr>
        <w:t>(器具又は容器包装を製造する営業及び食鳥処理の事業の規制及び食鳥検査に関する法律第二条第五号に規定する食鳥処理の事業(第五十四条及び第五十七条第一項において「食鳥処理の事業」という。)を除く。)の施設の衛生的な管理その他公衆衛生上必要な措置(以下この条において「公衆衛生上必要な措置」という。)について、厚生労働省令で、次に掲げる事項に関する基準を定めるものとする。</w:t>
      </w:r>
    </w:p>
    <w:p w14:paraId="1CFB2C30" w14:textId="149B6CF8" w:rsidR="00E31186" w:rsidRPr="00E31186" w:rsidRDefault="00E31186" w:rsidP="00E31186">
      <w:pPr>
        <w:ind w:leftChars="100" w:left="450" w:hangingChars="100" w:hanging="240"/>
        <w:rPr>
          <w:rFonts w:ascii="ＭＳ 明朝" w:eastAsia="ＭＳ 明朝" w:hAnsi="ＭＳ 明朝"/>
          <w:sz w:val="24"/>
          <w:szCs w:val="28"/>
        </w:rPr>
      </w:pPr>
      <w:r w:rsidRPr="00E31186">
        <w:rPr>
          <w:rFonts w:ascii="ＭＳ 明朝" w:eastAsia="ＭＳ 明朝" w:hAnsi="ＭＳ 明朝" w:hint="eastAsia"/>
          <w:sz w:val="24"/>
          <w:szCs w:val="28"/>
        </w:rPr>
        <w:t>一　施設の内外の清潔保持、ねずみ及び昆虫の駆除その他一般的な衛生管理に関すること。</w:t>
      </w:r>
    </w:p>
    <w:p w14:paraId="6ADAF883" w14:textId="77777777" w:rsidR="00E31186" w:rsidRPr="00E31186" w:rsidRDefault="00E31186" w:rsidP="00E31186">
      <w:pPr>
        <w:ind w:leftChars="100" w:left="450" w:hangingChars="100" w:hanging="240"/>
        <w:rPr>
          <w:rFonts w:ascii="ＭＳ 明朝" w:eastAsia="ＭＳ 明朝" w:hAnsi="ＭＳ 明朝"/>
          <w:sz w:val="24"/>
          <w:szCs w:val="28"/>
        </w:rPr>
      </w:pPr>
      <w:r w:rsidRPr="00E31186">
        <w:rPr>
          <w:rFonts w:ascii="ＭＳ 明朝" w:eastAsia="ＭＳ 明朝" w:hAnsi="ＭＳ 明朝" w:hint="eastAsia"/>
          <w:sz w:val="24"/>
          <w:szCs w:val="28"/>
        </w:rPr>
        <w:t>二　食品衛生上の危害の発生を防止するために特に重要な工程を管理するための取組</w:t>
      </w:r>
      <w:r w:rsidRPr="00E31186">
        <w:rPr>
          <w:rFonts w:ascii="ＭＳ 明朝" w:eastAsia="ＭＳ 明朝" w:hAnsi="ＭＳ 明朝"/>
          <w:sz w:val="24"/>
          <w:szCs w:val="28"/>
        </w:rPr>
        <w:t>(小規模な営業者(器具又は容器包装を製造する営業者及び食鳥処理の事業の規制及び食鳥検査に関する法律第六条第一項に規定する食鳥処理業者を除く。次項において同じ。)その他の政令で定める営業者にあつては、その取り扱う食品の特性に応じた取組)に関すること。</w:t>
      </w:r>
    </w:p>
    <w:p w14:paraId="6D7CB9F1" w14:textId="77777777" w:rsidR="00E31186" w:rsidRPr="00E31186" w:rsidRDefault="00E31186" w:rsidP="00E31186">
      <w:pPr>
        <w:rPr>
          <w:rFonts w:ascii="ＭＳ 明朝" w:eastAsia="ＭＳ 明朝" w:hAnsi="ＭＳ 明朝"/>
          <w:sz w:val="24"/>
          <w:szCs w:val="28"/>
        </w:rPr>
      </w:pPr>
    </w:p>
    <w:p w14:paraId="3027ADAC" w14:textId="64F6323B" w:rsidR="00E31186" w:rsidRPr="00E31186" w:rsidRDefault="00E31186" w:rsidP="00E31186">
      <w:pPr>
        <w:ind w:left="240" w:hangingChars="100" w:hanging="240"/>
        <w:rPr>
          <w:rFonts w:ascii="ＭＳ 明朝" w:eastAsia="ＭＳ 明朝" w:hAnsi="ＭＳ 明朝" w:hint="eastAsia"/>
          <w:sz w:val="24"/>
          <w:szCs w:val="28"/>
        </w:rPr>
      </w:pPr>
      <w:r w:rsidRPr="00E31186">
        <w:rPr>
          <w:rFonts w:ascii="ＭＳ 明朝" w:eastAsia="ＭＳ 明朝" w:hAnsi="ＭＳ 明朝" w:hint="eastAsia"/>
          <w:sz w:val="24"/>
          <w:szCs w:val="28"/>
        </w:rPr>
        <w:t>②　営業者は、前項の規定により定められた基準に従い、厚生労働省令で定めるところにより公衆衛生上必要な措置を定め、これを遵守しなければならない。</w:t>
      </w:r>
    </w:p>
    <w:p w14:paraId="3FF8B753" w14:textId="77777777" w:rsidR="00E31186" w:rsidRDefault="00E31186" w:rsidP="00E31186">
      <w:pPr>
        <w:rPr>
          <w:rFonts w:ascii="ＭＳ 明朝" w:eastAsia="ＭＳ 明朝" w:hAnsi="ＭＳ 明朝"/>
          <w:sz w:val="24"/>
          <w:szCs w:val="28"/>
        </w:rPr>
      </w:pPr>
    </w:p>
    <w:p w14:paraId="4BF39CA9" w14:textId="579D1342" w:rsidR="00E31186" w:rsidRPr="00A826D7" w:rsidRDefault="00E31186" w:rsidP="00E31186">
      <w:pPr>
        <w:rPr>
          <w:rFonts w:ascii="ＭＳ 明朝" w:eastAsia="ＭＳ 明朝" w:hAnsi="ＭＳ 明朝"/>
          <w:b/>
          <w:bCs/>
          <w:sz w:val="28"/>
          <w:szCs w:val="32"/>
        </w:rPr>
      </w:pPr>
      <w:r w:rsidRPr="00A826D7">
        <w:rPr>
          <w:rFonts w:ascii="ＭＳ 明朝" w:eastAsia="ＭＳ 明朝" w:hAnsi="ＭＳ 明朝" w:hint="eastAsia"/>
          <w:b/>
          <w:bCs/>
          <w:sz w:val="28"/>
          <w:szCs w:val="32"/>
        </w:rPr>
        <w:t>食品衛生法施行規則</w:t>
      </w:r>
    </w:p>
    <w:p w14:paraId="63FA4473" w14:textId="5905BB69" w:rsidR="00E31186" w:rsidRPr="00E31186" w:rsidRDefault="00E31186" w:rsidP="00E31186">
      <w:pPr>
        <w:ind w:left="240" w:hangingChars="100" w:hanging="240"/>
        <w:rPr>
          <w:rFonts w:ascii="ＭＳ 明朝" w:eastAsia="ＭＳ 明朝" w:hAnsi="ＭＳ 明朝"/>
          <w:sz w:val="24"/>
          <w:szCs w:val="28"/>
        </w:rPr>
      </w:pPr>
      <w:r w:rsidRPr="00E31186">
        <w:rPr>
          <w:rFonts w:ascii="ＭＳ 明朝" w:eastAsia="ＭＳ 明朝" w:hAnsi="ＭＳ 明朝" w:hint="eastAsia"/>
          <w:sz w:val="24"/>
          <w:szCs w:val="28"/>
        </w:rPr>
        <w:t>第六十六条の二　法第五十一条第一項第一号</w:t>
      </w:r>
      <w:r w:rsidRPr="00E31186">
        <w:rPr>
          <w:rFonts w:ascii="ＭＳ 明朝" w:eastAsia="ＭＳ 明朝" w:hAnsi="ＭＳ 明朝"/>
          <w:sz w:val="24"/>
          <w:szCs w:val="28"/>
        </w:rPr>
        <w:t>(法第六十八条第三項において準用する場合を含む。)に掲げる事項に関する同項の厚生労働省令で定める基準は、別表第十七のとおりとする。</w:t>
      </w:r>
    </w:p>
    <w:p w14:paraId="70C30BF1" w14:textId="77777777" w:rsidR="00E31186" w:rsidRPr="00E31186" w:rsidRDefault="00E31186" w:rsidP="00E31186">
      <w:pPr>
        <w:rPr>
          <w:rFonts w:ascii="ＭＳ 明朝" w:eastAsia="ＭＳ 明朝" w:hAnsi="ＭＳ 明朝"/>
          <w:sz w:val="24"/>
          <w:szCs w:val="28"/>
        </w:rPr>
      </w:pPr>
    </w:p>
    <w:p w14:paraId="04FECAC1" w14:textId="1320EA23" w:rsidR="00E31186" w:rsidRPr="00E31186" w:rsidRDefault="00E31186" w:rsidP="00E31186">
      <w:pPr>
        <w:rPr>
          <w:rFonts w:ascii="ＭＳ 明朝" w:eastAsia="ＭＳ 明朝" w:hAnsi="ＭＳ 明朝"/>
          <w:sz w:val="24"/>
          <w:szCs w:val="28"/>
        </w:rPr>
      </w:pPr>
      <w:r w:rsidRPr="00A826D7">
        <w:rPr>
          <w:rFonts w:ascii="ＭＳ 明朝" w:eastAsia="ＭＳ 明朝" w:hAnsi="ＭＳ 明朝" w:hint="eastAsia"/>
          <w:b/>
          <w:bCs/>
          <w:sz w:val="28"/>
          <w:szCs w:val="32"/>
        </w:rPr>
        <w:t>別表</w:t>
      </w:r>
      <w:r w:rsidRPr="00E31186">
        <w:rPr>
          <w:rFonts w:ascii="ＭＳ 明朝" w:eastAsia="ＭＳ 明朝" w:hAnsi="ＭＳ 明朝" w:hint="eastAsia"/>
          <w:sz w:val="24"/>
          <w:szCs w:val="28"/>
        </w:rPr>
        <w:t>第十七</w:t>
      </w:r>
      <w:r w:rsidRPr="00E31186">
        <w:rPr>
          <w:rFonts w:ascii="ＭＳ 明朝" w:eastAsia="ＭＳ 明朝" w:hAnsi="ＭＳ 明朝"/>
          <w:sz w:val="24"/>
          <w:szCs w:val="28"/>
        </w:rPr>
        <w:t>(第六十六条の二第一項関係)</w:t>
      </w:r>
    </w:p>
    <w:p w14:paraId="097524E9" w14:textId="63A6340D" w:rsidR="00E31186" w:rsidRPr="00E31186" w:rsidRDefault="00E31186" w:rsidP="00E31186">
      <w:pPr>
        <w:rPr>
          <w:rFonts w:ascii="ＭＳ 明朝" w:eastAsia="ＭＳ 明朝" w:hAnsi="ＭＳ 明朝"/>
          <w:sz w:val="24"/>
          <w:szCs w:val="28"/>
        </w:rPr>
      </w:pPr>
      <w:r w:rsidRPr="00E31186">
        <w:rPr>
          <w:rFonts w:ascii="ＭＳ 明朝" w:eastAsia="ＭＳ 明朝" w:hAnsi="ＭＳ 明朝"/>
          <w:sz w:val="24"/>
          <w:szCs w:val="28"/>
        </w:rPr>
        <w:t>(令元厚労令六八・追加、令元厚労令八七・令六厚労令一一五・一部改正)</w:t>
      </w:r>
    </w:p>
    <w:p w14:paraId="33BA25C6" w14:textId="28817513" w:rsidR="00E31186" w:rsidRPr="00E31186" w:rsidRDefault="00E31186" w:rsidP="00E31186">
      <w:pPr>
        <w:rPr>
          <w:rFonts w:ascii="ＭＳ 明朝" w:eastAsia="ＭＳ 明朝" w:hAnsi="ＭＳ 明朝"/>
          <w:sz w:val="24"/>
          <w:szCs w:val="28"/>
        </w:rPr>
      </w:pPr>
      <w:r w:rsidRPr="00E31186">
        <w:rPr>
          <w:rFonts w:ascii="ＭＳ 明朝" w:eastAsia="ＭＳ 明朝" w:hAnsi="ＭＳ 明朝" w:hint="eastAsia"/>
          <w:sz w:val="24"/>
          <w:szCs w:val="28"/>
        </w:rPr>
        <w:t>七　食品又は添加物を取り扱う者の衛生管理</w:t>
      </w:r>
    </w:p>
    <w:p w14:paraId="6B6BBC6C" w14:textId="77777777" w:rsidR="00E31186" w:rsidRPr="00E31186" w:rsidRDefault="00E31186" w:rsidP="00E31186">
      <w:pPr>
        <w:ind w:leftChars="100" w:left="450" w:hangingChars="100" w:hanging="240"/>
        <w:rPr>
          <w:rFonts w:ascii="ＭＳ 明朝" w:eastAsia="ＭＳ 明朝" w:hAnsi="ＭＳ 明朝"/>
          <w:sz w:val="24"/>
          <w:szCs w:val="28"/>
        </w:rPr>
      </w:pPr>
      <w:r w:rsidRPr="00E31186">
        <w:rPr>
          <w:rFonts w:ascii="ＭＳ 明朝" w:eastAsia="ＭＳ 明朝" w:hAnsi="ＭＳ 明朝" w:hint="eastAsia"/>
          <w:sz w:val="24"/>
          <w:szCs w:val="28"/>
        </w:rPr>
        <w:t>イ　食品又は添加物を取り扱う者</w:t>
      </w:r>
      <w:r w:rsidRPr="00E31186">
        <w:rPr>
          <w:rFonts w:ascii="ＭＳ 明朝" w:eastAsia="ＭＳ 明朝" w:hAnsi="ＭＳ 明朝"/>
          <w:sz w:val="24"/>
          <w:szCs w:val="28"/>
        </w:rPr>
        <w:t>(以下「食品等取扱者」という。)の健康診断は、食品衛生上の危害の発生の防止に必要な健康状態の把握を目的として行うこと。</w:t>
      </w:r>
    </w:p>
    <w:p w14:paraId="6124DF77" w14:textId="2F605BF5" w:rsidR="00E31186" w:rsidRPr="00E31186" w:rsidRDefault="00E31186" w:rsidP="00A826D7">
      <w:pPr>
        <w:ind w:leftChars="100" w:left="450" w:hangingChars="100" w:hanging="240"/>
        <w:rPr>
          <w:rFonts w:ascii="ＭＳ 明朝" w:eastAsia="ＭＳ 明朝" w:hAnsi="ＭＳ 明朝"/>
          <w:sz w:val="24"/>
          <w:szCs w:val="28"/>
        </w:rPr>
      </w:pPr>
      <w:r w:rsidRPr="00E31186">
        <w:rPr>
          <w:rFonts w:ascii="ＭＳ 明朝" w:eastAsia="ＭＳ 明朝" w:hAnsi="ＭＳ 明朝" w:hint="eastAsia"/>
          <w:sz w:val="24"/>
          <w:szCs w:val="28"/>
        </w:rPr>
        <w:t>ロ　都道府県知事等から食品等取扱者について検便を受けるべき旨の指示があつたときには、食品等取扱者に検便を受けるよう指示すること。</w:t>
      </w:r>
    </w:p>
    <w:sectPr w:rsidR="00E31186" w:rsidRPr="00E311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86"/>
    <w:rsid w:val="008D71A0"/>
    <w:rsid w:val="009E21D1"/>
    <w:rsid w:val="00A826D7"/>
    <w:rsid w:val="00E3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E49726"/>
  <w15:chartTrackingRefBased/>
  <w15:docId w15:val="{EE88AD04-3246-4A32-A47C-87961D95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誠一 伊藤</dc:creator>
  <cp:keywords/>
  <dc:description/>
  <cp:lastModifiedBy>誠一 伊藤</cp:lastModifiedBy>
  <cp:revision>1</cp:revision>
  <dcterms:created xsi:type="dcterms:W3CDTF">2024-12-12T05:58:00Z</dcterms:created>
  <dcterms:modified xsi:type="dcterms:W3CDTF">2024-12-12T06:28:00Z</dcterms:modified>
</cp:coreProperties>
</file>